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1C667" w14:textId="77777777" w:rsidR="00FE0D5E" w:rsidRDefault="00000000">
      <w:pPr>
        <w:spacing w:after="264" w:line="250" w:lineRule="auto"/>
        <w:ind w:left="866" w:right="855" w:hanging="10"/>
        <w:jc w:val="center"/>
      </w:pPr>
      <w:r>
        <w:rPr>
          <w:rFonts w:ascii="Arial" w:eastAsia="Arial" w:hAnsi="Arial" w:cs="Arial"/>
          <w:b/>
        </w:rPr>
        <w:t>ПРАВИТЕЛЬСТВО РОССИЙСКОЙ ФЕДЕРАЦИИ</w:t>
      </w:r>
    </w:p>
    <w:p w14:paraId="31E54C9D" w14:textId="77777777" w:rsidR="00FE0D5E" w:rsidRDefault="00000000">
      <w:pPr>
        <w:spacing w:after="10" w:line="250" w:lineRule="auto"/>
        <w:ind w:left="866" w:right="858" w:hanging="10"/>
        <w:jc w:val="center"/>
      </w:pPr>
      <w:r>
        <w:rPr>
          <w:rFonts w:ascii="Arial" w:eastAsia="Arial" w:hAnsi="Arial" w:cs="Arial"/>
          <w:b/>
        </w:rPr>
        <w:t>ПОСТАНОВЛЕНИЕ</w:t>
      </w:r>
    </w:p>
    <w:p w14:paraId="44B8EBCA" w14:textId="77777777" w:rsidR="00FE0D5E" w:rsidRDefault="00000000">
      <w:pPr>
        <w:spacing w:after="264" w:line="250" w:lineRule="auto"/>
        <w:ind w:left="866" w:right="857" w:hanging="10"/>
        <w:jc w:val="center"/>
      </w:pPr>
      <w:r>
        <w:rPr>
          <w:rFonts w:ascii="Arial" w:eastAsia="Arial" w:hAnsi="Arial" w:cs="Arial"/>
          <w:b/>
        </w:rPr>
        <w:t>от 29 декабря 2022 г. N 2497</w:t>
      </w:r>
    </w:p>
    <w:p w14:paraId="053A8C89" w14:textId="77777777" w:rsidR="00FE0D5E" w:rsidRDefault="00000000">
      <w:pPr>
        <w:spacing w:after="10" w:line="250" w:lineRule="auto"/>
        <w:ind w:left="866" w:right="858" w:hanging="10"/>
        <w:jc w:val="center"/>
      </w:pPr>
      <w:r>
        <w:rPr>
          <w:rFonts w:ascii="Arial" w:eastAsia="Arial" w:hAnsi="Arial" w:cs="Arial"/>
          <w:b/>
        </w:rPr>
        <w:t>О ПРОГРАММЕ</w:t>
      </w:r>
    </w:p>
    <w:p w14:paraId="322E29AE" w14:textId="77777777" w:rsidR="00FE0D5E" w:rsidRDefault="00000000">
      <w:pPr>
        <w:spacing w:after="10" w:line="250" w:lineRule="auto"/>
        <w:ind w:left="10" w:right="3" w:hanging="10"/>
        <w:jc w:val="center"/>
      </w:pPr>
      <w:r>
        <w:rPr>
          <w:rFonts w:ascii="Arial" w:eastAsia="Arial" w:hAnsi="Arial" w:cs="Arial"/>
          <w:b/>
        </w:rPr>
        <w:t>ГОСУДАРСТВЕННЫХ ГАРАНТИЙ БЕСПЛАТНОГО ОКАЗАНИЯ ГРАЖДАНАМ</w:t>
      </w:r>
    </w:p>
    <w:p w14:paraId="3001BDBF" w14:textId="77777777" w:rsidR="00FE0D5E" w:rsidRDefault="00000000">
      <w:pPr>
        <w:spacing w:after="542" w:line="250" w:lineRule="auto"/>
        <w:ind w:left="866" w:right="861" w:hanging="10"/>
        <w:jc w:val="center"/>
      </w:pPr>
      <w:r>
        <w:rPr>
          <w:rFonts w:ascii="Arial" w:eastAsia="Arial" w:hAnsi="Arial" w:cs="Arial"/>
          <w:b/>
        </w:rPr>
        <w:t>МЕДИЦИНСКОЙ ПОМОЩИ НА 2023 ГОД И НА ПЛАНОВЫЙ ПЕРИОД 2024 И 2025 ГОДОВ</w:t>
      </w:r>
    </w:p>
    <w:p w14:paraId="4DD91171" w14:textId="77777777" w:rsidR="00FE0D5E" w:rsidRDefault="00000000">
      <w:pPr>
        <w:spacing w:after="264" w:line="250" w:lineRule="auto"/>
        <w:ind w:left="866" w:right="859" w:hanging="10"/>
        <w:jc w:val="center"/>
      </w:pPr>
      <w:r>
        <w:rPr>
          <w:rFonts w:ascii="Arial" w:eastAsia="Arial" w:hAnsi="Arial" w:cs="Arial"/>
          <w:b/>
        </w:rPr>
        <w:t>VII. Требования к территориальной программе государственных гарантий в части определения порядка, условий предоставления медицинской помощи, критериев доступности и качества медицинской помощи</w:t>
      </w:r>
    </w:p>
    <w:p w14:paraId="1B7EF9B7" w14:textId="77777777" w:rsidR="00FE0D5E" w:rsidRDefault="00000000">
      <w:pPr>
        <w:ind w:left="-15"/>
      </w:pPr>
      <w: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14:paraId="713E96E7" w14:textId="77777777" w:rsidR="00FE0D5E" w:rsidRDefault="00000000">
      <w:pPr>
        <w:ind w:left="-15"/>
      </w:pPr>
      <w:r>
        <w:t xml:space="preserve">условия </w:t>
      </w:r>
      <w:proofErr w:type="gramStart"/>
      <w:r>
        <w:t>реализации</w:t>
      </w:r>
      <w:proofErr w:type="gramEnd"/>
      <w:r>
        <w:t xml:space="preserve">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14:paraId="09300951" w14:textId="77777777" w:rsidR="00FE0D5E" w:rsidRDefault="00000000">
      <w:pPr>
        <w:ind w:left="-15"/>
      </w:pPr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14:paraId="12E22366" w14:textId="77777777" w:rsidR="00FE0D5E" w:rsidRDefault="00000000">
      <w:pPr>
        <w:ind w:left="-15"/>
      </w:pPr>
      <w: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Федерации);</w:t>
      </w:r>
    </w:p>
    <w:p w14:paraId="0874B1A9" w14:textId="77777777" w:rsidR="00FE0D5E" w:rsidRDefault="00000000">
      <w:pPr>
        <w:ind w:left="-15"/>
      </w:pPr>
      <w:r>
        <w:t xml:space="preserve">порядок обеспечения граждан лекарственными препаратами, медицинскими изделиями, включенными в утвержденный Правительством Российской Федерации </w:t>
      </w:r>
      <w:r>
        <w:rPr>
          <w:color w:val="0000FF"/>
        </w:rPr>
        <w:t>перечень</w:t>
      </w:r>
      <w:r>
        <w:t xml:space="preserve">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</w:t>
      </w:r>
      <w:r>
        <w:lastRenderedPageBreak/>
        <w:t>соответствии со стандартами медицинской помощи с учетом видов, условий и форм оказания медицинской помощи;</w:t>
      </w:r>
    </w:p>
    <w:p w14:paraId="7FD05D4F" w14:textId="77777777" w:rsidR="00FE0D5E" w:rsidRDefault="00000000">
      <w:pPr>
        <w:spacing w:after="0" w:line="259" w:lineRule="auto"/>
        <w:ind w:left="10" w:right="-3" w:hanging="10"/>
        <w:jc w:val="right"/>
      </w:pPr>
      <w:r>
        <w:t>порядок оказания медицинской помощи гражданам и их маршрутизации при проведении</w:t>
      </w:r>
    </w:p>
    <w:p w14:paraId="77989363" w14:textId="77777777" w:rsidR="00FE0D5E" w:rsidRDefault="00000000">
      <w:pPr>
        <w:ind w:left="-15" w:firstLine="0"/>
      </w:pPr>
      <w:r>
        <w:t>медицинской реабилитации на всех этапах ее оказания;</w:t>
      </w:r>
    </w:p>
    <w:p w14:paraId="335B2830" w14:textId="77777777" w:rsidR="00FE0D5E" w:rsidRDefault="00000000">
      <w:pPr>
        <w:spacing w:after="0" w:line="259" w:lineRule="auto"/>
        <w:ind w:left="10" w:right="-3" w:hanging="10"/>
        <w:jc w:val="right"/>
      </w:pPr>
      <w:r>
        <w:t>порядок обеспечения граждан в рамках оказания паллиативной медицинской помощи для</w:t>
      </w:r>
    </w:p>
    <w:p w14:paraId="4B219094" w14:textId="77777777" w:rsidR="00FE0D5E" w:rsidRDefault="00000000">
      <w:pPr>
        <w:ind w:left="-15" w:firstLine="0"/>
      </w:pPr>
      <w:r>
        <w:t>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14:paraId="61B4611E" w14:textId="77777777" w:rsidR="00FE0D5E" w:rsidRDefault="00000000">
      <w:pPr>
        <w:ind w:left="-15"/>
      </w:pPr>
      <w:r>
        <w:t>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C;</w:t>
      </w:r>
    </w:p>
    <w:p w14:paraId="5FFEB68E" w14:textId="77777777" w:rsidR="00FE0D5E" w:rsidRDefault="00000000">
      <w:pPr>
        <w:ind w:left="-15"/>
      </w:pPr>
      <w:r>
        <w:t>перечень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14:paraId="49AE4CB0" w14:textId="77777777" w:rsidR="00FE0D5E" w:rsidRDefault="00000000">
      <w:pPr>
        <w:ind w:left="-15"/>
      </w:pPr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14:paraId="3EC0D361" w14:textId="77777777" w:rsidR="00FE0D5E" w:rsidRDefault="00000000">
      <w:pPr>
        <w:spacing w:after="0"/>
        <w:ind w:left="-15"/>
      </w:pPr>
      <w: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</w:t>
      </w:r>
    </w:p>
    <w:p w14:paraId="067A091B" w14:textId="77777777" w:rsidR="00FE0D5E" w:rsidRDefault="00000000">
      <w:pPr>
        <w:ind w:left="-15" w:firstLine="0"/>
      </w:pPr>
      <w:r>
        <w:t>Федерации;</w:t>
      </w:r>
    </w:p>
    <w:p w14:paraId="12BC149F" w14:textId="77777777" w:rsidR="00FE0D5E" w:rsidRDefault="00000000">
      <w:pPr>
        <w:ind w:left="-15"/>
      </w:pPr>
      <w: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14:paraId="546FD9FF" w14:textId="77777777" w:rsidR="00FE0D5E" w:rsidRDefault="00000000">
      <w:pPr>
        <w:ind w:left="-15"/>
      </w:pPr>
      <w: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14:paraId="620AFB5A" w14:textId="77777777" w:rsidR="00FE0D5E" w:rsidRDefault="00000000">
      <w:pPr>
        <w:spacing w:after="0" w:line="259" w:lineRule="auto"/>
        <w:ind w:left="10" w:right="-3" w:hanging="10"/>
        <w:jc w:val="right"/>
      </w:pPr>
      <w:r>
        <w:t>условия и сроки диспансеризации для отдельных категорий населения, а также</w:t>
      </w:r>
    </w:p>
    <w:p w14:paraId="5A59A53A" w14:textId="77777777" w:rsidR="00FE0D5E" w:rsidRDefault="00000000">
      <w:pPr>
        <w:ind w:left="-15" w:firstLine="0"/>
      </w:pPr>
      <w:r>
        <w:t>профилактических осмотров несовершеннолетних;</w:t>
      </w:r>
    </w:p>
    <w:p w14:paraId="3C2493BD" w14:textId="77777777" w:rsidR="00FE0D5E" w:rsidRDefault="00000000">
      <w:pPr>
        <w:spacing w:after="0" w:line="259" w:lineRule="auto"/>
        <w:ind w:left="10" w:right="-3" w:hanging="10"/>
        <w:jc w:val="right"/>
      </w:pPr>
      <w:r>
        <w:t>целевые значения критериев доступности и качества медицинской помощи, оказываемой в</w:t>
      </w:r>
    </w:p>
    <w:p w14:paraId="62448230" w14:textId="77777777" w:rsidR="00FE0D5E" w:rsidRDefault="00000000">
      <w:pPr>
        <w:ind w:left="-15" w:firstLine="0"/>
      </w:pPr>
      <w:r>
        <w:t>рамках территориальной программы государственных гарантий;</w:t>
      </w:r>
    </w:p>
    <w:p w14:paraId="7943650B" w14:textId="77777777" w:rsidR="00FE0D5E" w:rsidRDefault="00000000">
      <w:pPr>
        <w:ind w:left="-15"/>
      </w:pPr>
      <w:r>
        <w:t>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государственных гарантий;</w:t>
      </w:r>
    </w:p>
    <w:p w14:paraId="29884FA2" w14:textId="77777777" w:rsidR="00FE0D5E" w:rsidRDefault="00000000">
      <w:pPr>
        <w:ind w:left="-15"/>
      </w:pPr>
      <w:r>
        <w:lastRenderedPageBreak/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 При этом:</w:t>
      </w:r>
    </w:p>
    <w:p w14:paraId="6D63BE69" w14:textId="77777777" w:rsidR="00FE0D5E" w:rsidRDefault="00000000">
      <w:pPr>
        <w:ind w:left="-15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14:paraId="268CA3B4" w14:textId="77777777" w:rsidR="00FE0D5E" w:rsidRDefault="00000000">
      <w:pPr>
        <w:spacing w:after="0" w:line="259" w:lineRule="auto"/>
        <w:ind w:left="10" w:right="-3" w:hanging="10"/>
        <w:jc w:val="right"/>
      </w:pPr>
      <w:r>
        <w:t>сроки ожидания оказания первичной медико-санитарной помощи в неотложной форме не</w:t>
      </w:r>
    </w:p>
    <w:p w14:paraId="7C70F70B" w14:textId="77777777" w:rsidR="00FE0D5E" w:rsidRDefault="00000000">
      <w:pPr>
        <w:ind w:left="-15" w:firstLine="0"/>
      </w:pPr>
      <w:r>
        <w:t>должны превышать 2 часа с момента обращения пациента в медицинскую организацию;</w:t>
      </w:r>
    </w:p>
    <w:p w14:paraId="14C26C37" w14:textId="77777777" w:rsidR="00FE0D5E" w:rsidRDefault="00000000">
      <w:pPr>
        <w:spacing w:after="0" w:line="259" w:lineRule="auto"/>
        <w:ind w:left="10" w:right="-3" w:hanging="10"/>
        <w:jc w:val="right"/>
      </w:pPr>
      <w:r>
        <w:t>сроки проведения консультаций врачей-специалистов (за исключением подозрения на</w:t>
      </w:r>
    </w:p>
    <w:p w14:paraId="01BE4058" w14:textId="77777777" w:rsidR="00FE0D5E" w:rsidRDefault="00000000">
      <w:pPr>
        <w:ind w:left="-15" w:firstLine="0"/>
      </w:pPr>
      <w:r>
        <w:t>онкологическое заболевание) не должны превышать 14 рабочих дней со дня обращения пациента в медицинскую организацию;</w:t>
      </w:r>
    </w:p>
    <w:p w14:paraId="7AB71295" w14:textId="77777777" w:rsidR="00FE0D5E" w:rsidRDefault="00000000">
      <w:pPr>
        <w:spacing w:after="0" w:line="259" w:lineRule="auto"/>
        <w:ind w:left="10" w:right="-3" w:hanging="10"/>
        <w:jc w:val="right"/>
      </w:pPr>
      <w:r>
        <w:t>сроки проведения консультаций врачей-специалистов в случае подозрения на онкологическое</w:t>
      </w:r>
    </w:p>
    <w:p w14:paraId="5C50DB2F" w14:textId="77777777" w:rsidR="00FE0D5E" w:rsidRDefault="00000000">
      <w:pPr>
        <w:ind w:left="-15" w:firstLine="0"/>
      </w:pPr>
      <w:r>
        <w:t>заболевание не должны превышать 3 рабочих дня;</w:t>
      </w:r>
    </w:p>
    <w:p w14:paraId="24F590FD" w14:textId="77777777" w:rsidR="00FE0D5E" w:rsidRDefault="00000000">
      <w:pPr>
        <w:ind w:left="-15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14:paraId="7BC7F77F" w14:textId="77777777" w:rsidR="00FE0D5E" w:rsidRDefault="00000000">
      <w:pPr>
        <w:ind w:left="-15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14:paraId="416ECF2E" w14:textId="77777777" w:rsidR="00FE0D5E" w:rsidRDefault="00000000">
      <w:pPr>
        <w:ind w:left="-15"/>
      </w:pPr>
      <w: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14:paraId="530EDDEB" w14:textId="77777777" w:rsidR="00FE0D5E" w:rsidRDefault="00000000">
      <w:pPr>
        <w:ind w:left="-15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14:paraId="7C6461C6" w14:textId="77777777" w:rsidR="00FE0D5E" w:rsidRDefault="00000000">
      <w:pPr>
        <w:ind w:left="-15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14:paraId="3207EE3A" w14:textId="77777777" w:rsidR="00FE0D5E" w:rsidRDefault="00000000">
      <w:pPr>
        <w:ind w:left="-15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14:paraId="754B064D" w14:textId="77777777" w:rsidR="00FE0D5E" w:rsidRDefault="00000000">
      <w:pPr>
        <w:ind w:left="-15"/>
      </w:pPr>
      <w:r>
        <w:lastRenderedPageBreak/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14:paraId="5A3DB301" w14:textId="77777777" w:rsidR="00FE0D5E" w:rsidRDefault="00000000">
      <w:pPr>
        <w:ind w:left="-15"/>
      </w:pPr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14:paraId="0C091119" w14:textId="77777777" w:rsidR="00FE0D5E" w:rsidRDefault="00000000">
      <w:pPr>
        <w:spacing w:after="216" w:line="259" w:lineRule="auto"/>
        <w:ind w:left="173" w:firstLine="0"/>
        <w:jc w:val="center"/>
      </w:pPr>
      <w:r>
        <w:t>При формировании территориальной программы государственных гарантий учитываются:</w:t>
      </w:r>
    </w:p>
    <w:p w14:paraId="52E1967E" w14:textId="77777777" w:rsidR="00FE0D5E" w:rsidRDefault="00000000">
      <w:pPr>
        <w:spacing w:after="0" w:line="259" w:lineRule="auto"/>
        <w:ind w:left="10" w:right="-3" w:hanging="10"/>
        <w:jc w:val="right"/>
      </w:pPr>
      <w:r>
        <w:rPr>
          <w:color w:val="0000FF"/>
        </w:rPr>
        <w:t>порядки</w:t>
      </w:r>
      <w:r>
        <w:t xml:space="preserve"> оказания медицинской помощи, </w:t>
      </w:r>
      <w:r>
        <w:rPr>
          <w:color w:val="0000FF"/>
        </w:rPr>
        <w:t>стандарты</w:t>
      </w:r>
      <w:r>
        <w:t xml:space="preserve"> медицинской помощи и </w:t>
      </w:r>
      <w:r>
        <w:rPr>
          <w:color w:val="0000FF"/>
        </w:rPr>
        <w:t>клинические</w:t>
      </w:r>
    </w:p>
    <w:p w14:paraId="33573245" w14:textId="77777777" w:rsidR="00FE0D5E" w:rsidRDefault="00000000">
      <w:pPr>
        <w:spacing w:after="0" w:line="445" w:lineRule="auto"/>
        <w:ind w:left="525" w:right="1206" w:hanging="540"/>
      </w:pPr>
      <w:r>
        <w:rPr>
          <w:color w:val="0000FF"/>
        </w:rPr>
        <w:t>рекомендации</w:t>
      </w:r>
      <w:r>
        <w:t>; особенности половозрастного состава населения субъекта Российской Федерации;</w:t>
      </w:r>
    </w:p>
    <w:p w14:paraId="33305A62" w14:textId="77777777" w:rsidR="00FE0D5E" w:rsidRDefault="00000000">
      <w:pPr>
        <w:spacing w:after="0" w:line="259" w:lineRule="auto"/>
        <w:ind w:left="10" w:right="-3" w:hanging="10"/>
        <w:jc w:val="right"/>
      </w:pPr>
      <w:r>
        <w:t>уровень и структура заболеваемости населения субъекта Российской Федерации, основанные</w:t>
      </w:r>
    </w:p>
    <w:p w14:paraId="610828DB" w14:textId="77777777" w:rsidR="00FE0D5E" w:rsidRDefault="00000000">
      <w:pPr>
        <w:ind w:left="-15" w:firstLine="0"/>
      </w:pPr>
      <w:r>
        <w:t>на данных медицинской статистики;</w:t>
      </w:r>
    </w:p>
    <w:p w14:paraId="11144FCC" w14:textId="77777777" w:rsidR="00FE0D5E" w:rsidRDefault="00000000">
      <w:pPr>
        <w:spacing w:after="0" w:line="259" w:lineRule="auto"/>
        <w:ind w:left="10" w:right="-3" w:hanging="10"/>
        <w:jc w:val="right"/>
      </w:pPr>
      <w:r>
        <w:t>климатические и географические особенности региона и транспортная доступность</w:t>
      </w:r>
    </w:p>
    <w:p w14:paraId="534610B6" w14:textId="77777777" w:rsidR="00FE0D5E" w:rsidRDefault="00000000">
      <w:pPr>
        <w:ind w:left="-15" w:firstLine="0"/>
      </w:pPr>
      <w:r>
        <w:t>медицинских организаций;</w:t>
      </w:r>
    </w:p>
    <w:p w14:paraId="41FBFA85" w14:textId="77777777" w:rsidR="00FE0D5E" w:rsidRDefault="00000000">
      <w:pPr>
        <w:ind w:left="-15"/>
      </w:pPr>
      <w: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страховании;</w:t>
      </w:r>
    </w:p>
    <w:p w14:paraId="7AC6A970" w14:textId="77777777" w:rsidR="00FE0D5E" w:rsidRDefault="00000000">
      <w:pPr>
        <w:ind w:left="-15"/>
      </w:pPr>
      <w: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sectPr w:rsidR="00FE0D5E">
      <w:pgSz w:w="11906" w:h="16838"/>
      <w:pgMar w:top="1450" w:right="565" w:bottom="146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5E"/>
    <w:rsid w:val="00C911C9"/>
    <w:rsid w:val="00EA4164"/>
    <w:rsid w:val="00F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277C"/>
  <w15:docId w15:val="{E0B40EDA-0B14-4890-A5EF-0619D63D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29.12.2022 N 2497"О Программе государственных гарантий бесплатного оказания гражданам медицинской помощи на 2023 год и на плановый период 2024 и 2025 годов"</dc:title>
  <dc:subject/>
  <dc:creator>Ольга Александровна Осокина</dc:creator>
  <cp:keywords/>
  <cp:lastModifiedBy>Ольга Александровна Осокина</cp:lastModifiedBy>
  <cp:revision>2</cp:revision>
  <dcterms:created xsi:type="dcterms:W3CDTF">2024-07-29T06:19:00Z</dcterms:created>
  <dcterms:modified xsi:type="dcterms:W3CDTF">2024-07-29T06:19:00Z</dcterms:modified>
</cp:coreProperties>
</file>