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ОБЛАСТНОЕ ГОСУДАРСТВЕННОЕ БЮДЖЕТНОЕ УЧРЕЖДЕНИЕ ЗДРАВООХРАНЕНИЯ «СМИДОВИЧСКАЯ РАЙОННАЯ  БОЛЬНИЦА»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ПРИКАЗ</w:t>
      </w:r>
    </w:p>
    <w:p>
      <w:pPr>
        <w:pStyle w:val="13"/>
        <w:bidi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изменений в 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политик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cs="Times New Roman"/>
          <w:sz w:val="28"/>
          <w:szCs w:val="28"/>
          <w:u w:val="single"/>
          <w:lang w:val="ru-RU"/>
        </w:rPr>
        <w:t>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пос. Смидович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N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cs="Times New Roman"/>
          <w:sz w:val="28"/>
          <w:szCs w:val="28"/>
          <w:u w:val="single"/>
          <w:lang w:val="ru-RU"/>
        </w:rPr>
        <w:t>___</w:t>
      </w:r>
    </w:p>
    <w:p>
      <w:pPr>
        <w:spacing w:line="240" w:lineRule="auto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>Приказ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>ом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 Минфина России от 15.04.2021 N 61н (ред. от 30.09.2021) "Об утверждении унифицированных форм электронных документов бухгалтерского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>учёта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, применяемых при ведении бюджетного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>учёта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, бухгалтерского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>учёта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 государственных (муниципальных) учреждений, и Методических указаний по их формированию и применению"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Calibri" w:cs="Times New Roman"/>
          <w:i w:val="0"/>
          <w:i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"consultantplus://offline/ref=BCE2C13038EDD233D1F95028BD3D0E06B1F2D84ED4C5C4CF7E34B40D7F7Bx5E"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от 06.12.2011 N 402-ФЗ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«О бухгалтерском учёте»</w:t>
      </w:r>
      <w:r>
        <w:rPr>
          <w:rFonts w:hint="default" w:ascii="Times New Roman" w:hAnsi="Times New Roman" w:cs="Times New Roman"/>
          <w:sz w:val="28"/>
          <w:szCs w:val="28"/>
        </w:rPr>
        <w:t xml:space="preserve">,  Налоговым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"consultantplus://offline/ref=BCE2C13038EDD233D1F95028BD3D0E06B2FBD84CD3C3C4CF7E34B40D7F7Bx5E"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РФ и другими нормативными актами по бухгалтерскому и налоговому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ту</w:t>
      </w:r>
    </w:p>
    <w:p>
      <w:pPr>
        <w:spacing w:line="240" w:lineRule="auto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ПРИКАЗЫВАЮ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изменения в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тную политику ОГБУЗ «Смидовичская РБ» для целей бухгалтерского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та, привед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ые</w:t>
      </w:r>
      <w:r>
        <w:rPr>
          <w:rFonts w:hint="default" w:ascii="Times New Roman" w:hAnsi="Times New Roman" w:cs="Times New Roman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\l "P95"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Приложении N 1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к настоящему Приказу.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изменения к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политик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применя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>тся с 01.01.20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3, (кроме форм где оговорено с 01.01.2024г.)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и во все последующие отч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тные периоды с внесением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необходимых изменений и дополнений.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Ознакомить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изменениями к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тной политик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всех работников учреждения, имеющих отношение к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тному процессу.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Контроль за исполнением настоящего Приказа возложить на главного бухгалтера Пинчук М.В..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Главный врач                                                                       О.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В.Григорьева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приказом ознакомлены, согласны: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bidi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N 1</w:t>
      </w:r>
    </w:p>
    <w:p>
      <w:pPr>
        <w:pStyle w:val="13"/>
        <w:bidi w:val="0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hint="default" w:cs="Times New Roman"/>
          <w:sz w:val="28"/>
          <w:szCs w:val="28"/>
          <w:lang w:val="ru-RU"/>
        </w:rPr>
        <w:t>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N </w:t>
      </w:r>
      <w:r>
        <w:rPr>
          <w:rFonts w:hint="default" w:cs="Times New Roman"/>
          <w:sz w:val="28"/>
          <w:szCs w:val="28"/>
          <w:lang w:val="ru-RU"/>
        </w:rPr>
        <w:t>___</w:t>
      </w:r>
    </w:p>
    <w:p>
      <w:pPr>
        <w:pStyle w:val="13"/>
        <w:wordWrap w:val="0"/>
        <w:bidi w:val="0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По ОГБУЗ «Смидовичская РБ»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Изменения  в </w:t>
      </w:r>
      <w:r>
        <w:rPr>
          <w:rFonts w:hint="default" w:ascii="Times New Roman" w:hAnsi="Times New Roman" w:cs="Times New Roman"/>
          <w:sz w:val="28"/>
          <w:szCs w:val="28"/>
        </w:rPr>
        <w:t>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тную политику ОГБУЗ «Смидовичская РБ» для целей бухгалтерского уч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та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Раздел 11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зложить в следующей редакции:</w:t>
      </w:r>
    </w:p>
    <w:p>
      <w:pPr>
        <w:pStyle w:val="13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Электронный документооборот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ведётся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с использованием телекоммуникационных каналов связи по следующим направлениям: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система электронного документооборота с территориальным органом Федерального казначейства 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СУФД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система электронного документооборота с департаментом финансов- АС «УРМ»;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сдача бухгалтерской (финансовой)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отчётности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–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свод СМАРТ 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передача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отчётности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налоговые органы, органы управления государственными внебюджетными фондами РФ, передача статистической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отчётности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в органы государственной статистики –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Контур Экстерн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обмен юридически значимыми документами, в том числе первичными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Контур Экстер</w:t>
      </w:r>
      <w:r>
        <w:rPr>
          <w:rFonts w:hint="default" w:cs="Times New Roman"/>
          <w:sz w:val="28"/>
          <w:szCs w:val="28"/>
          <w:lang w:val="ru-RU"/>
        </w:rPr>
        <w:t>н Диадок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,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обмен юридически значимыми документами, в том числе первичными </w:t>
      </w:r>
      <w:r>
        <w:rPr>
          <w:rFonts w:hint="default" w:cs="Times New Roman"/>
          <w:sz w:val="28"/>
          <w:szCs w:val="28"/>
          <w:lang w:val="ru-RU"/>
        </w:rPr>
        <w:t>учётными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документами с контрагентами по итогам электронных закупок – с использованием ЕИС «Закупки»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РКС, ЕИС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- обмен документами по заработной плате, выдача в подотчёт с использованием Сбербизнес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3"/>
        <w:bidi w:val="0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(ЭЦП).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 Первичные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документы и регистры бухгалтерского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учёта</w:t>
      </w:r>
      <w:r>
        <w:rPr>
          <w:rFonts w:hint="default" w:ascii="Times New Roman" w:hAnsi="Times New Roman" w:cs="Times New Roman"/>
          <w:sz w:val="28"/>
          <w:szCs w:val="28"/>
        </w:rPr>
        <w:t xml:space="preserve"> в Учреждении составляются как в виде электронного документа, так и на бумажном носителе.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Перечень первичных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документов и регистров, составляемых в виде электронного документа: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контракты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план график закупок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электронная документация по закупкам (протоколы по 44 ФЗ, сведения о закупках, сведения об исполнении закупов, протоколы разногласий и т.д.)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протоколы рассмотрения заявок и подведения итогов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заявки на платёж в СУФД; заявки на кассовый расход (платёжные поручения) в АС УРМ, уведомления об уточнении платежа, внутренние платежи, документы исполнения;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план ФХД в АС УРМ 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</w:t>
      </w:r>
      <w:r>
        <w:rPr>
          <w:rFonts w:hint="default" w:ascii="Times New Roman" w:hAnsi="Times New Roman" w:cs="Times New Roman"/>
          <w:sz w:val="28"/>
          <w:szCs w:val="28"/>
        </w:rPr>
        <w:t xml:space="preserve">еречень первичных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документов и регистров, составляемых в виде электронного документа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согласно приложению №2 к приказу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  </w:t>
      </w:r>
      <w:r>
        <w:rPr>
          <w:rFonts w:hint="default" w:ascii="Times New Roman" w:hAnsi="Times New Roman" w:cs="Times New Roman"/>
          <w:sz w:val="28"/>
          <w:szCs w:val="28"/>
        </w:rPr>
        <w:t>Список сотрудников, которые оформляют и подписывают электронные документы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3.1.</w:t>
      </w:r>
      <w:r>
        <w:rPr>
          <w:rFonts w:hint="default" w:ascii="Times New Roman" w:hAnsi="Times New Roman" w:cs="Times New Roman"/>
          <w:sz w:val="28"/>
          <w:szCs w:val="28"/>
        </w:rPr>
        <w:t xml:space="preserve">  ЭЦП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Григорьева Ольга Владимировна - главный врач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Пинчук Марина Васильевна - главный бухгалтер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Леус Елена Викторовна</w:t>
      </w:r>
      <w:r>
        <w:rPr>
          <w:rFonts w:hint="default" w:ascii="Times New Roman" w:hAnsi="Times New Roman" w:cs="Times New Roman"/>
          <w:szCs w:val="28"/>
          <w:lang w:val="ru-RU"/>
        </w:rPr>
        <w:t xml:space="preserve"> - заместитель главного врача по экономическим вопросам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Колганова Ольга Владимировна - главная медицинская сестра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3"/>
        <w:bidi w:val="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3.2. Простой электронной подписью:</w:t>
      </w:r>
    </w:p>
    <w:p>
      <w:pPr>
        <w:pStyle w:val="13"/>
        <w:bidi w:val="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Шипилова Елена Григорьевна - бухгалтер</w:t>
      </w:r>
    </w:p>
    <w:p>
      <w:pPr>
        <w:pStyle w:val="13"/>
        <w:bidi w:val="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Шапкина Екатерина Геннадьевна - бухгалтер</w:t>
      </w:r>
    </w:p>
    <w:p>
      <w:pPr>
        <w:pStyle w:val="13"/>
        <w:bidi w:val="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Кирюшатова Юлия Анатольевна -бухгалтер</w:t>
      </w:r>
    </w:p>
    <w:p>
      <w:pPr>
        <w:pStyle w:val="13"/>
        <w:bidi w:val="0"/>
        <w:jc w:val="both"/>
        <w:rPr>
          <w:rFonts w:hint="default" w:cs="Times New Roman"/>
          <w:sz w:val="28"/>
          <w:szCs w:val="28"/>
          <w:lang w:val="ru-RU"/>
        </w:rPr>
      </w:pPr>
    </w:p>
    <w:p>
      <w:pPr>
        <w:pStyle w:val="13"/>
        <w:bidi w:val="0"/>
        <w:ind w:firstLine="420" w:firstLineChars="1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Остальные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документы и регистры бухгалтерского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учёта</w:t>
      </w:r>
      <w:r>
        <w:rPr>
          <w:rFonts w:hint="default" w:ascii="Times New Roman" w:hAnsi="Times New Roman" w:cs="Times New Roman"/>
          <w:sz w:val="28"/>
          <w:szCs w:val="28"/>
        </w:rPr>
        <w:t>, не поименованные в Перечне документов, составляемых в виде электронного документа, оформляются автоматизированным способом, выводятся на бумажный носитель и подписываются собственноручно.</w:t>
      </w:r>
    </w:p>
    <w:p>
      <w:pPr>
        <w:pStyle w:val="13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hint="default" w:ascii="Times New Roman" w:hAnsi="Times New Roman" w:cs="Times New Roman"/>
          <w:sz w:val="28"/>
          <w:szCs w:val="28"/>
        </w:rPr>
        <w:t xml:space="preserve">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учёту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принимаются от контрагентов (поставщиков, исполнителей, подрядчиков), оформленные в электронном виде и подписанные ЭЦП в ЕИС «Закупки».</w:t>
      </w:r>
    </w:p>
    <w:p>
      <w:pPr>
        <w:pStyle w:val="13"/>
        <w:numPr>
          <w:ilvl w:val="0"/>
          <w:numId w:val="0"/>
        </w:numPr>
        <w:bidi w:val="0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 Правом подписи указанных электронных документов обладают сотрудники, перечень которых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приведён</w:t>
      </w:r>
      <w:r>
        <w:rPr>
          <w:rFonts w:hint="default" w:ascii="Times New Roman" w:hAnsi="Times New Roman" w:cs="Times New Roman"/>
          <w:sz w:val="28"/>
          <w:szCs w:val="28"/>
        </w:rPr>
        <w:t> 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ыше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Документы, составляемые в электронном виде и подписанные ЭЦП, хранятся в  в течение срока, установленного в соответствии с правилами организации государственного архивного дела в Российской Федерации.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 По требованию налоговой инспекции первичные документы представляются в следующем виде: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документы, которые организация составляет по электронным форматам,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утверждённым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приказами ФНС, – в электронном виде по телекоммуникационным каналам связи;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все остальные первичные документы – на бумаге в виде заверенных копий. 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bidi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бухгалтер:                                          М.В. Пинчук</w:t>
      </w:r>
    </w:p>
    <w:p>
      <w:pPr>
        <w:spacing w:line="240" w:lineRule="auto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7" w:h="16839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6BF37"/>
    <w:multiLevelType w:val="singleLevel"/>
    <w:tmpl w:val="AC46BF3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21163A74"/>
    <w:rsid w:val="45D35C6E"/>
    <w:rsid w:val="749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unhideWhenUsed/>
    <w:qFormat/>
    <w:uiPriority w:val="9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Pinchuk.MV</dc:creator>
  <dc:description>Подготовлено экспертами Актион-МЦФЭР</dc:description>
  <cp:lastModifiedBy>Pinchuk.MV</cp:lastModifiedBy>
  <cp:lastPrinted>2022-12-22T06:44:00Z</cp:lastPrinted>
  <dcterms:modified xsi:type="dcterms:W3CDTF">2022-12-23T04:00:29Z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E213A33CDD8D4A98A8D4D5955E7C8622</vt:lpwstr>
  </property>
</Properties>
</file>