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6"/>
        <w:bidi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hint="default" w:cs="Times New Roman"/>
          <w:sz w:val="28"/>
          <w:szCs w:val="28"/>
          <w:lang w:val="ru-RU"/>
        </w:rPr>
        <w:t>2</w:t>
      </w:r>
    </w:p>
    <w:p>
      <w:pPr>
        <w:pStyle w:val="6"/>
        <w:bidi w:val="0"/>
        <w:jc w:val="right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 Приказу от </w:t>
      </w:r>
      <w:r>
        <w:rPr>
          <w:rFonts w:hint="default" w:cs="Times New Roman"/>
          <w:sz w:val="28"/>
          <w:szCs w:val="28"/>
          <w:lang w:val="ru-RU"/>
        </w:rPr>
        <w:t>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N </w:t>
      </w:r>
      <w:r>
        <w:rPr>
          <w:rFonts w:hint="default" w:cs="Times New Roman"/>
          <w:sz w:val="28"/>
          <w:szCs w:val="28"/>
          <w:lang w:val="ru-RU"/>
        </w:rPr>
        <w:t>___</w:t>
      </w:r>
    </w:p>
    <w:p>
      <w:pPr>
        <w:pStyle w:val="6"/>
        <w:wordWrap w:val="0"/>
        <w:bidi w:val="0"/>
        <w:jc w:val="right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по ОГБУЗ «Смидовичская РБ»</w:t>
      </w:r>
    </w:p>
    <w:p>
      <w:pPr>
        <w:bidi w:val="0"/>
        <w:jc w:val="center"/>
        <w:rPr>
          <w:rStyle w:val="3"/>
          <w:b/>
          <w:bCs/>
        </w:rPr>
      </w:pPr>
      <w:r>
        <w:rPr>
          <w:rStyle w:val="3"/>
          <w:b/>
          <w:bCs/>
        </w:rPr>
        <w:t>Перечень первичных электронных документов и ответственных лиц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8"/>
        <w:gridCol w:w="2138"/>
        <w:gridCol w:w="3786"/>
        <w:gridCol w:w="2954"/>
        <w:gridCol w:w="35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Список электронных первичных документов</w:t>
            </w:r>
          </w:p>
        </w:tc>
        <w:tc>
          <w:tcPr>
            <w:tcW w:w="59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Кто подписывает документ</w:t>
            </w:r>
          </w:p>
        </w:tc>
        <w:tc>
          <w:tcPr>
            <w:tcW w:w="29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Кто оформляет документ</w:t>
            </w:r>
          </w:p>
        </w:tc>
        <w:tc>
          <w:tcPr>
            <w:tcW w:w="35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Простая электронная подпись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Квалифицированная электронная подпись</w:t>
            </w:r>
          </w:p>
        </w:tc>
        <w:tc>
          <w:tcPr>
            <w:tcW w:w="29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Электронные первичные документы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7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Решение о командировании на территории Российской Федерации (ф. 0504512)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Подотчетник.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Начальник 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отдела кадров.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Подотчетник 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Ющук СА. Начальник ОК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Материально ответственные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Изменение Решения о командировании на территории Российской Федерации (ф. 0504513)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Подотчетник.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Начальник 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отдела кадров.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Подотчетник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Ющук СА. Начальник ОК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Материально ответственные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Заявка-обоснование закупки товаров, работ, услуг малого объема (ф. 0504518)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Подотчетник.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Контрактный управляющий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Подотчетник.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Леус Е.В. контрактный управляющий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Материально ответственные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Отчет о расходах подотчетного лица (ф. 0504520)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Подотчетник.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Подотчетник.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Сукаленко Ю.М. -зам. главного бухгалтера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Материально ответственные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Решение о прекращении признания активами объектов нефинансовых активов (ф. 0510440)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Решение о признании объектов нефинансовых активов (ф. 0510441)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Решение об оценке стоимости имущества, отчуждаемого не в пользу организаций бюджетной сферы (ф. 0510442)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Акт об утилизации (уничтожении) материальных ценностей (ф. 0510435)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Акт о консервации (расконсервации) объекта основных средств (ф. 0510433)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Акт о приеме-передаче объектов НФА (ф. 0510448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(применяется с 01.01.2024 года)</w:t>
            </w:r>
          </w:p>
        </w:tc>
        <w:tc>
          <w:tcPr>
            <w:tcW w:w="88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при передачах имущества между учреждениями, другими правообладателями</w:t>
            </w:r>
          </w:p>
        </w:tc>
        <w:tc>
          <w:tcPr>
            <w:tcW w:w="35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Материально - ответственные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 стороны отправителя: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сотрудник, который составляет акт;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который передает имущество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 стороны отправителя: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 стороны отправителя: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уполномоченный сотрудник, например ответственный за имущество</w:t>
            </w:r>
          </w:p>
        </w:tc>
        <w:tc>
          <w:tcPr>
            <w:tcW w:w="3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 стороны получателя: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который принимает имущество;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активов;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из состава комиссии, кто заполняет акт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 стороны получателя: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активов;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 стороны получателя: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для принятия излишков и ценностей, которые остались при ликвидации или демонтаже основных средств</w:t>
            </w:r>
          </w:p>
        </w:tc>
        <w:tc>
          <w:tcPr>
            <w:tcW w:w="3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который принимает имущество.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из состава комиссии, кто заполняет акт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Накладная на внутреннее перемещение НФА (ф. 0510450)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(применяется с 01.01.2024)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который составляет накладную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ответственный за имущество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, который выдаёт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ответственный за имущество, который получает объекты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сотрудник подразделения отправителя 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Материально - ответственные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Требование-накладная (ф. 0510451)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(применяется с 01.01.2024)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который затребовал имущество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который получил имущество.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который составляет накладную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Сотрудник, который выдает имущество.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 склада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Материально - ответственные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Акт о признании безнадежной к взысканию задолженности по доходам (ф. 0510436)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Сукаленко Ю.М. -зам. главного бухгалтера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Решение о списании задолженности, невостребованной кредиторами со счета __ (ф. 0510437)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Сукаленко Ю.М. -зам. главного бухгалтера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Решение о признании (восстановлении) сомнительной задолженности по доходам (ф. 0510445)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 по поступлению и выбытию активов.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Сукаленко Ю.М. -зам. главного бухгалтера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Решение о проведении инвентаризации (ф. 0510439)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Лист согласования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Должностные лица, которые согласовывают Решение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Style w:val="3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Изменение Решения о проведении инвентари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зации (ф. 0510447)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2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Акт о результатах инвентаризации наличных денежных средств (ф. 0510836)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инвентаризационной комиссии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Акт приема-передачи объектов, полученных в личное пользование (ф. 0510434)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Сотрудники, которые получают имущество в личное пользование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 склада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Сотрудник склада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Материально - ответственные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Ведомость группового начисления доходов (ф. 0510431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Ведомость начисления доходов бюджета (ф. 0510837)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Извещение о начислении доходов (уточнении начисления) (ф. 0510432)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Ведомость выпадающих доходов (ф. 0510838)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Решение о восстановлении кредиторской задолженности (ф. 0510446)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Главный б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Главный б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ухгалтер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Style w:val="3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Извещение о трансферте, передаваемом с условием (ф. 0510453)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,(применяется с 01.01.2024)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Зам.главного врача по экономическим вопросам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Зам.главного врача по экономическим вопросам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Style w:val="3"/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Леус Е.В.зам.гл.врача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Акт приемки товаров, работ, услуг (ф. 0510452)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(применяется с 01.01.2024)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сотрудник, принявший товары, работы, услуги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Члены комиссии по поступлению и выбытию активов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Председатель комиссии по поступлению и выбытию активов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из состава комиссии по поступлению и выбытию активов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Григорьева О.В. главный врач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Сукаленко Ю.М. -зам. главного бухгалтера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Электронные регистры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Карточка учета имущества в личном пользовании (ф. 0509097)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– 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Карточка учета капитальных вложений (ф. 0509211)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,(применяется с 01.01.2024)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– 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Карточка учета права пользования нефинансовым активом (ф. 0509214)</w:t>
            </w: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,(применяется с 01.01.2024)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– 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Журнал регистрации приходных и расходных кассовых ордеров (ф. 0504093)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Ведомость доходов физических лиц, облагаемых НДФЛ, страховыми взносами (0509095)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Сукаленко Ю.М. -зам. главного бухгалтера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Ведомость дополнительных доходов физлиц, облагаемых НДФЛ, страховыми взносами (ф. 0504094)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Сукаленко Ю.М. -зам. главного бухгалтера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bidi w:val="0"/>
              <w:jc w:val="both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урнал операций по забалансовому счету (ф. 0509213)</w:t>
            </w:r>
            <w:bookmarkStart w:id="0" w:name="_GoBack"/>
            <w:bookmarkEnd w:id="0"/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3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3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Пинчук М.В. главный бухгалтер</w:t>
            </w:r>
          </w:p>
          <w:p>
            <w:pPr>
              <w:bidi w:val="0"/>
              <w:rPr>
                <w:rStyle w:val="3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hint="default" w:ascii="Times New Roman" w:hAnsi="Times New Roman" w:cs="Times New Roman"/>
                <w:sz w:val="20"/>
                <w:szCs w:val="20"/>
                <w:lang w:val="ru-RU"/>
              </w:rPr>
              <w:t>Шипилова Е.Г.; Шапкина Е.Г, Кирюшатова Ю.А. - бухгалтер</w:t>
            </w:r>
          </w:p>
        </w:tc>
      </w:tr>
    </w:tbl>
    <w:p>
      <w:pPr>
        <w:bidi w:val="0"/>
        <w:rPr>
          <w:rStyle w:val="3"/>
        </w:rPr>
      </w:pPr>
    </w:p>
    <w:sectPr>
      <w:pgSz w:w="16839" w:h="11907" w:orient="landscape"/>
      <w:pgMar w:top="850" w:right="1134" w:bottom="850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FA14AD4"/>
    <w:rsid w:val="160F520B"/>
    <w:rsid w:val="1AD87FFA"/>
    <w:rsid w:val="21CF1357"/>
    <w:rsid w:val="25B81A3E"/>
    <w:rsid w:val="282B1736"/>
    <w:rsid w:val="2F8458A8"/>
    <w:rsid w:val="4A8A34B3"/>
    <w:rsid w:val="60E2116F"/>
    <w:rsid w:val="634B0330"/>
    <w:rsid w:val="63761867"/>
    <w:rsid w:val="6FD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Pinchuk.MV</dc:creator>
  <dc:description>Подготовлено экспертами Актион-МЦФЭР</dc:description>
  <cp:lastModifiedBy>Pinchuk.MV</cp:lastModifiedBy>
  <cp:lastPrinted>2022-12-22T06:54:55Z</cp:lastPrinted>
  <dcterms:modified xsi:type="dcterms:W3CDTF">2022-12-22T06:56:06Z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C9F729593CCC44259D3AFA65C6C5B816</vt:lpwstr>
  </property>
</Properties>
</file>